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0B717">
      <w:pPr>
        <w:adjustRightInd w:val="0"/>
        <w:snapToGrid w:val="0"/>
        <w:spacing w:line="240" w:lineRule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7836BA08">
      <w:pPr>
        <w:adjustRightInd w:val="0"/>
        <w:snapToGrid w:val="0"/>
        <w:spacing w:line="240" w:lineRule="auto"/>
        <w:rPr>
          <w:rFonts w:ascii="Times New Roman" w:hAnsi="Times New Roman" w:eastAsia="黑体" w:cs="Times New Roman"/>
          <w:sz w:val="32"/>
          <w:szCs w:val="32"/>
        </w:rPr>
      </w:pPr>
    </w:p>
    <w:p w14:paraId="7C557C04">
      <w:pPr>
        <w:adjustRightInd w:val="0"/>
        <w:snapToGrid w:val="0"/>
        <w:spacing w:line="24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第二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届湖南省职业院校乡村振兴</w:t>
      </w:r>
    </w:p>
    <w:p w14:paraId="0AD15BBA">
      <w:pPr>
        <w:adjustRightInd w:val="0"/>
        <w:snapToGrid w:val="0"/>
        <w:spacing w:line="24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公益直播大赛</w:t>
      </w:r>
      <w:r>
        <w:rPr>
          <w:rFonts w:ascii="Times New Roman" w:hAnsi="Times New Roman" w:eastAsia="方正小标宋简体" w:cs="Times New Roman"/>
          <w:sz w:val="44"/>
          <w:szCs w:val="44"/>
        </w:rPr>
        <w:t>评分标准</w:t>
      </w:r>
    </w:p>
    <w:p w14:paraId="042092AF">
      <w:pPr>
        <w:adjustRightInd w:val="0"/>
        <w:snapToGrid w:val="0"/>
        <w:spacing w:line="24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9DF0BDC">
      <w:pPr>
        <w:adjustRightInd w:val="0"/>
        <w:snapToGrid w:val="0"/>
        <w:spacing w:line="240" w:lineRule="auto"/>
        <w:ind w:firstLine="640" w:firstLineChars="200"/>
        <w:jc w:val="left"/>
        <w:outlineLvl w:val="2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一、中职组</w:t>
      </w:r>
    </w:p>
    <w:p w14:paraId="0DC8DF50">
      <w:pPr>
        <w:adjustRightInd w:val="0"/>
        <w:snapToGrid w:val="0"/>
        <w:spacing w:line="240" w:lineRule="auto"/>
        <w:ind w:firstLine="640" w:firstLineChars="200"/>
        <w:jc w:val="left"/>
        <w:outlineLvl w:val="2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.校赛、省赛预赛评分标准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7295"/>
        <w:gridCol w:w="813"/>
      </w:tblGrid>
      <w:tr w14:paraId="0B4E1D54">
        <w:trPr>
          <w:trHeight w:val="544" w:hRule="atLeast"/>
          <w:jc w:val="center"/>
        </w:trPr>
        <w:tc>
          <w:tcPr>
            <w:tcW w:w="950" w:type="dxa"/>
            <w:noWrap/>
            <w:vAlign w:val="center"/>
          </w:tcPr>
          <w:p w14:paraId="431D56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指标项</w:t>
            </w:r>
          </w:p>
        </w:tc>
        <w:tc>
          <w:tcPr>
            <w:tcW w:w="7295" w:type="dxa"/>
            <w:noWrap/>
            <w:vAlign w:val="center"/>
          </w:tcPr>
          <w:p w14:paraId="37E975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指标说明</w:t>
            </w:r>
          </w:p>
        </w:tc>
        <w:tc>
          <w:tcPr>
            <w:tcW w:w="813" w:type="dxa"/>
            <w:noWrap/>
            <w:vAlign w:val="center"/>
          </w:tcPr>
          <w:p w14:paraId="310A41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分值（分）</w:t>
            </w:r>
          </w:p>
        </w:tc>
      </w:tr>
      <w:tr w14:paraId="51537BA3">
        <w:trPr>
          <w:trHeight w:val="1114" w:hRule="atLeast"/>
          <w:jc w:val="center"/>
        </w:trPr>
        <w:tc>
          <w:tcPr>
            <w:tcW w:w="950" w:type="dxa"/>
            <w:noWrap/>
            <w:vAlign w:val="center"/>
          </w:tcPr>
          <w:p w14:paraId="723AD3F6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短视频策划</w:t>
            </w:r>
          </w:p>
        </w:tc>
        <w:tc>
          <w:tcPr>
            <w:tcW w:w="7295" w:type="dxa"/>
            <w:noWrap w:val="0"/>
            <w:vAlign w:val="center"/>
          </w:tcPr>
          <w:p w14:paraId="63495FF1">
            <w:pPr>
              <w:widowControl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项目概述(4分)：项目背景清晰，目标明确且具有可操作性。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市场与受众分析(4分)：准确分析了市场状况和目标受众的需求。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内容策划(4分)：主题清晰，创意新颖且吸引人，脚本完整且逻辑连贯。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实施计划(4分)：拍摄计划合理，时间安排详细且可行，人员配置得当，体现团队配合协作。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预算与风险管理(4分)：预算有明细且合理，能识别潜在风险并制定应对措施。</w:t>
            </w:r>
          </w:p>
        </w:tc>
        <w:tc>
          <w:tcPr>
            <w:tcW w:w="813" w:type="dxa"/>
            <w:noWrap/>
            <w:vAlign w:val="center"/>
          </w:tcPr>
          <w:p w14:paraId="50DBB907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0AB2213A">
        <w:trPr>
          <w:trHeight w:val="1369" w:hRule="atLeast"/>
          <w:jc w:val="center"/>
        </w:trPr>
        <w:tc>
          <w:tcPr>
            <w:tcW w:w="950" w:type="dxa"/>
            <w:noWrap/>
            <w:vAlign w:val="center"/>
          </w:tcPr>
          <w:p w14:paraId="1228B733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短视频作品</w:t>
            </w:r>
          </w:p>
        </w:tc>
        <w:tc>
          <w:tcPr>
            <w:tcW w:w="7295" w:type="dxa"/>
            <w:noWrap w:val="0"/>
            <w:vAlign w:val="center"/>
          </w:tcPr>
          <w:p w14:paraId="2FFD8E2B">
            <w:pPr>
              <w:widowControl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创意与内容（15分）：视频有独特的创意或新颖的表达方式，能引起观众共鸣或提供有价值的信息。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制作质量（10分）：视频的画面清晰、色彩饱满，视觉效果良好；音频清晰无杂音，音效恰当，音乐与视频内容相匹配。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表演与呈现（5分）：演员的表演自然，能准确传达情感，产品宣传切入合理、有下单引导内容。</w:t>
            </w:r>
          </w:p>
        </w:tc>
        <w:tc>
          <w:tcPr>
            <w:tcW w:w="813" w:type="dxa"/>
            <w:noWrap/>
            <w:vAlign w:val="center"/>
          </w:tcPr>
          <w:p w14:paraId="76E04C97">
            <w:pPr>
              <w:widowControl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</w:tr>
      <w:tr w14:paraId="322E1755">
        <w:trPr>
          <w:trHeight w:val="1191" w:hRule="atLeast"/>
          <w:jc w:val="center"/>
        </w:trPr>
        <w:tc>
          <w:tcPr>
            <w:tcW w:w="950" w:type="dxa"/>
            <w:noWrap/>
            <w:vAlign w:val="center"/>
          </w:tcPr>
          <w:p w14:paraId="63FDC94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短视频运营</w:t>
            </w:r>
          </w:p>
        </w:tc>
        <w:tc>
          <w:tcPr>
            <w:tcW w:w="7295" w:type="dxa"/>
            <w:noWrap w:val="0"/>
            <w:vAlign w:val="center"/>
          </w:tcPr>
          <w:p w14:paraId="764026D1">
            <w:pPr>
              <w:widowControl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短视频发布量（5分）：本队累计发布量/本项最高*5</w:t>
            </w:r>
          </w:p>
          <w:p w14:paraId="56028F29">
            <w:pPr>
              <w:widowControl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播放量（15分）：本队累计播放量/本项最高数值*15。</w:t>
            </w:r>
          </w:p>
          <w:p w14:paraId="1768A7B8">
            <w:pPr>
              <w:widowControl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点赞量（10分）：本队累计点赞量/本项最高数值*10。</w:t>
            </w:r>
          </w:p>
        </w:tc>
        <w:tc>
          <w:tcPr>
            <w:tcW w:w="813" w:type="dxa"/>
            <w:noWrap/>
            <w:vAlign w:val="center"/>
          </w:tcPr>
          <w:p w14:paraId="6C2E02B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</w:tr>
      <w:tr w14:paraId="5039E40E">
        <w:trPr>
          <w:trHeight w:val="1191" w:hRule="atLeast"/>
          <w:jc w:val="center"/>
        </w:trPr>
        <w:tc>
          <w:tcPr>
            <w:tcW w:w="950" w:type="dxa"/>
            <w:noWrap/>
            <w:vAlign w:val="center"/>
          </w:tcPr>
          <w:p w14:paraId="161CFFB8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</w:t>
            </w:r>
          </w:p>
          <w:p w14:paraId="528BE04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数据</w:t>
            </w:r>
          </w:p>
        </w:tc>
        <w:tc>
          <w:tcPr>
            <w:tcW w:w="7295" w:type="dxa"/>
            <w:noWrap w:val="0"/>
            <w:vAlign w:val="center"/>
          </w:tcPr>
          <w:p w14:paraId="10A89710">
            <w:pPr>
              <w:widowControl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交易额基础分（8分）：参赛团队账号在比赛过程中，每周产生的交易额不低于100元，校赛阶段不少于6周，省赛预赛阶段不少于4周。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交易额激励分（12分）：本队累计交易额/本项最高数值*12。</w:t>
            </w:r>
          </w:p>
        </w:tc>
        <w:tc>
          <w:tcPr>
            <w:tcW w:w="813" w:type="dxa"/>
            <w:noWrap/>
            <w:vAlign w:val="center"/>
          </w:tcPr>
          <w:p w14:paraId="34ECDC4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73548346">
        <w:trPr>
          <w:trHeight w:val="523" w:hRule="atLeast"/>
          <w:jc w:val="center"/>
        </w:trPr>
        <w:tc>
          <w:tcPr>
            <w:tcW w:w="8245" w:type="dxa"/>
            <w:gridSpan w:val="2"/>
            <w:noWrap/>
            <w:vAlign w:val="center"/>
          </w:tcPr>
          <w:p w14:paraId="7D2A7BB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13" w:type="dxa"/>
            <w:noWrap/>
            <w:vAlign w:val="center"/>
          </w:tcPr>
          <w:p w14:paraId="7D78DA1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DAC5784">
      <w:pPr>
        <w:adjustRightInd w:val="0"/>
        <w:snapToGrid w:val="0"/>
        <w:spacing w:line="240" w:lineRule="auto"/>
        <w:ind w:firstLine="640" w:firstLineChars="200"/>
        <w:jc w:val="left"/>
        <w:outlineLvl w:val="2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Hans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赛决赛评分标准</w:t>
      </w:r>
    </w:p>
    <w:tbl>
      <w:tblPr>
        <w:tblStyle w:val="3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2"/>
        <w:gridCol w:w="6910"/>
        <w:gridCol w:w="780"/>
      </w:tblGrid>
      <w:tr w14:paraId="1B703563">
        <w:trPr>
          <w:trHeight w:val="480" w:hRule="atLeast"/>
          <w:tblHeader/>
        </w:trPr>
        <w:tc>
          <w:tcPr>
            <w:tcW w:w="1412" w:type="dxa"/>
            <w:noWrap/>
            <w:vAlign w:val="center"/>
          </w:tcPr>
          <w:p w14:paraId="13D4210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指标项</w:t>
            </w:r>
          </w:p>
        </w:tc>
        <w:tc>
          <w:tcPr>
            <w:tcW w:w="6910" w:type="dxa"/>
            <w:noWrap/>
            <w:vAlign w:val="center"/>
          </w:tcPr>
          <w:p w14:paraId="155E0770">
            <w:pPr>
              <w:widowControl/>
              <w:snapToGrid w:val="0"/>
              <w:ind w:firstLine="1920" w:firstLineChars="80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指标说明</w:t>
            </w:r>
          </w:p>
        </w:tc>
        <w:tc>
          <w:tcPr>
            <w:tcW w:w="780" w:type="dxa"/>
            <w:noWrap/>
            <w:vAlign w:val="center"/>
          </w:tcPr>
          <w:p w14:paraId="23F45C4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分值（分）</w:t>
            </w:r>
          </w:p>
        </w:tc>
      </w:tr>
      <w:tr w14:paraId="19CFB584">
        <w:trPr>
          <w:trHeight w:val="1178" w:hRule="atLeast"/>
        </w:trPr>
        <w:tc>
          <w:tcPr>
            <w:tcW w:w="1412" w:type="dxa"/>
            <w:noWrap/>
            <w:vAlign w:val="center"/>
          </w:tcPr>
          <w:p w14:paraId="0C3844FF"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现场表现</w:t>
            </w:r>
          </w:p>
          <w:p w14:paraId="44682009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  <w:noWrap w:val="0"/>
            <w:vAlign w:val="center"/>
          </w:tcPr>
          <w:p w14:paraId="5D66B8C9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团队成员之间沟通顺畅，协作高效；拍摄计划顺利执行，时间管理得当；面对突发状况时，团队能够迅速做出调整，保证拍摄顺利进行；熟悉使用拍摄剪辑工具。</w:t>
            </w:r>
          </w:p>
        </w:tc>
        <w:tc>
          <w:tcPr>
            <w:tcW w:w="780" w:type="dxa"/>
            <w:noWrap/>
            <w:vAlign w:val="center"/>
          </w:tcPr>
          <w:p w14:paraId="2DB5DBB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</w:tr>
      <w:tr w14:paraId="2AAB5660">
        <w:trPr>
          <w:trHeight w:val="739" w:hRule="atLeast"/>
        </w:trPr>
        <w:tc>
          <w:tcPr>
            <w:tcW w:w="1412" w:type="dxa"/>
            <w:noWrap/>
            <w:vAlign w:val="center"/>
          </w:tcPr>
          <w:p w14:paraId="02712FE4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短视频运营</w:t>
            </w:r>
          </w:p>
        </w:tc>
        <w:tc>
          <w:tcPr>
            <w:tcW w:w="6910" w:type="dxa"/>
            <w:noWrap w:val="0"/>
            <w:vAlign w:val="center"/>
          </w:tcPr>
          <w:p w14:paraId="14DC3AAC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  <w:t>规定时间内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播放量（25分）：本队累计播放量/本项最高数值*25。</w:t>
            </w:r>
          </w:p>
          <w:p w14:paraId="325AE4DF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Hans"/>
              </w:rPr>
              <w:t>规定时间内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点赞量（15分）：本队累计点赞量/本项最高数值*15。</w:t>
            </w:r>
          </w:p>
        </w:tc>
        <w:tc>
          <w:tcPr>
            <w:tcW w:w="780" w:type="dxa"/>
            <w:noWrap/>
            <w:vAlign w:val="center"/>
          </w:tcPr>
          <w:p w14:paraId="23E635E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40</w:t>
            </w:r>
          </w:p>
        </w:tc>
      </w:tr>
      <w:tr w14:paraId="72B6C8C7">
        <w:trPr>
          <w:trHeight w:val="875" w:hRule="atLeast"/>
        </w:trPr>
        <w:tc>
          <w:tcPr>
            <w:tcW w:w="1412" w:type="dxa"/>
            <w:noWrap/>
            <w:vAlign w:val="center"/>
          </w:tcPr>
          <w:p w14:paraId="34269EE5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交易数据</w:t>
            </w:r>
          </w:p>
        </w:tc>
        <w:tc>
          <w:tcPr>
            <w:tcW w:w="6910" w:type="dxa"/>
            <w:noWrap/>
            <w:vAlign w:val="center"/>
          </w:tcPr>
          <w:p w14:paraId="3ABA9652">
            <w:pPr>
              <w:widowControl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从报名开始累计的交易金额，本队交易额/省赛所有最高数值*30=本队该项分值。</w:t>
            </w:r>
          </w:p>
        </w:tc>
        <w:tc>
          <w:tcPr>
            <w:tcW w:w="780" w:type="dxa"/>
            <w:noWrap/>
            <w:vAlign w:val="center"/>
          </w:tcPr>
          <w:p w14:paraId="5EB8478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</w:tr>
      <w:tr w14:paraId="58D22CAD">
        <w:trPr>
          <w:trHeight w:val="480" w:hRule="atLeast"/>
        </w:trPr>
        <w:tc>
          <w:tcPr>
            <w:tcW w:w="8322" w:type="dxa"/>
            <w:gridSpan w:val="2"/>
            <w:noWrap/>
            <w:vAlign w:val="center"/>
          </w:tcPr>
          <w:p w14:paraId="7CC794F9">
            <w:pPr>
              <w:widowControl/>
              <w:snapToGrid w:val="0"/>
              <w:spacing w:line="240" w:lineRule="auto"/>
              <w:ind w:firstLine="3840" w:firstLineChars="16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 w14:paraId="70C672D6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1CF55977">
      <w:pPr>
        <w:adjustRightInd w:val="0"/>
        <w:snapToGrid/>
        <w:spacing w:line="240" w:lineRule="auto"/>
        <w:ind w:firstLine="640" w:firstLineChars="200"/>
        <w:jc w:val="left"/>
        <w:outlineLvl w:val="2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二、高职组</w:t>
      </w:r>
    </w:p>
    <w:p w14:paraId="3766BC72">
      <w:pPr>
        <w:adjustRightInd w:val="0"/>
        <w:snapToGrid/>
        <w:spacing w:line="240" w:lineRule="auto"/>
        <w:ind w:firstLine="640" w:firstLineChars="200"/>
        <w:jc w:val="left"/>
        <w:outlineLvl w:val="2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1.校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、省赛预赛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评分标准</w:t>
      </w:r>
    </w:p>
    <w:tbl>
      <w:tblPr>
        <w:tblStyle w:val="3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7049"/>
        <w:gridCol w:w="779"/>
      </w:tblGrid>
      <w:tr w14:paraId="033C84FB">
        <w:trPr>
          <w:trHeight w:val="177" w:hRule="atLeast"/>
          <w:tblHeader/>
        </w:trPr>
        <w:tc>
          <w:tcPr>
            <w:tcW w:w="1270" w:type="dxa"/>
            <w:noWrap/>
            <w:vAlign w:val="center"/>
          </w:tcPr>
          <w:p w14:paraId="453E0781">
            <w:pPr>
              <w:adjustRightInd w:val="0"/>
              <w:snapToGrid w:val="0"/>
              <w:spacing w:line="240" w:lineRule="auto"/>
              <w:jc w:val="center"/>
              <w:outlineLvl w:val="2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指标项</w:t>
            </w:r>
          </w:p>
        </w:tc>
        <w:tc>
          <w:tcPr>
            <w:tcW w:w="7049" w:type="dxa"/>
            <w:noWrap/>
            <w:vAlign w:val="center"/>
          </w:tcPr>
          <w:p w14:paraId="4B2EBF10">
            <w:pPr>
              <w:adjustRightInd w:val="0"/>
              <w:snapToGrid w:val="0"/>
              <w:spacing w:line="240" w:lineRule="auto"/>
              <w:jc w:val="center"/>
              <w:outlineLvl w:val="2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指标说明</w:t>
            </w:r>
          </w:p>
        </w:tc>
        <w:tc>
          <w:tcPr>
            <w:tcW w:w="779" w:type="dxa"/>
            <w:noWrap/>
            <w:vAlign w:val="center"/>
          </w:tcPr>
          <w:p w14:paraId="78E2D235">
            <w:pPr>
              <w:adjustRightInd w:val="0"/>
              <w:snapToGrid w:val="0"/>
              <w:spacing w:line="240" w:lineRule="auto"/>
              <w:jc w:val="center"/>
              <w:outlineLvl w:val="2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分值（分）</w:t>
            </w:r>
          </w:p>
        </w:tc>
      </w:tr>
      <w:tr w14:paraId="061C1809">
        <w:trPr>
          <w:trHeight w:val="1139" w:hRule="atLeast"/>
        </w:trPr>
        <w:tc>
          <w:tcPr>
            <w:tcW w:w="1270" w:type="dxa"/>
            <w:noWrap/>
            <w:vAlign w:val="center"/>
          </w:tcPr>
          <w:p w14:paraId="6ECB9159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直播策划</w:t>
            </w:r>
          </w:p>
        </w:tc>
        <w:tc>
          <w:tcPr>
            <w:tcW w:w="7049" w:type="dxa"/>
            <w:noWrap w:val="0"/>
            <w:vAlign w:val="center"/>
          </w:tcPr>
          <w:p w14:paraId="0EF85EF2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目标明确性（4分）：目标具体可量化、具备可行性，与可用资源和条件相匹配，确保目标既有明确性又有可操作性。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内容策划（10分）：内容新颖多样，能吸引观众，具备完整的逻辑结构和有效的互动环节，能提升观众的参与度和体验感。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设备准备（2分）：详细列出了直播所涉及设备，并确保这些设备能够满足直播需求。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宣传推广（2分）：详细列出了多渠道宣传策略，如：社交媒体、社群互动、直播宣传短视频、线下预热推广等。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应急预案（2分）：详细列出了可能出现的问题及应对突发状况的措施。</w:t>
            </w:r>
          </w:p>
        </w:tc>
        <w:tc>
          <w:tcPr>
            <w:tcW w:w="779" w:type="dxa"/>
            <w:noWrap/>
            <w:vAlign w:val="center"/>
          </w:tcPr>
          <w:p w14:paraId="5921D02C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79215C9C">
        <w:trPr>
          <w:trHeight w:val="1391" w:hRule="atLeast"/>
        </w:trPr>
        <w:tc>
          <w:tcPr>
            <w:tcW w:w="1270" w:type="dxa"/>
            <w:noWrap/>
            <w:vAlign w:val="center"/>
          </w:tcPr>
          <w:p w14:paraId="2FC6285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直播表现</w:t>
            </w:r>
          </w:p>
        </w:tc>
        <w:tc>
          <w:tcPr>
            <w:tcW w:w="7049" w:type="dxa"/>
            <w:noWrap w:val="0"/>
            <w:vAlign w:val="center"/>
          </w:tcPr>
          <w:p w14:paraId="12199E51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主播表现（10分）：直播的互动能力、语言表达、控场能力和专业性，以及主播吸引观众、清晰传达信息、应对突发情况及展示专业素养的表现；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内容呈现（10分）：直播内容的新颖性、多样性、信息传递的准确性、娱乐性和专业性，以及内容是否能够吸引观众并提供有价值的信息。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互动效果（4分）：互动环节的设计、观众的参与度以及互动的积极反馈，主播互动是否能够有效吸引和保持观众的参与。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观众反馈（4分）：直播观众的评论、点赞效果，以及观众对直播内容的满意度和参与积极性。</w:t>
            </w:r>
          </w:p>
          <w:p w14:paraId="72C9323A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直播效果（2分）：直播过程中的稳定性和流畅性。</w:t>
            </w:r>
          </w:p>
        </w:tc>
        <w:tc>
          <w:tcPr>
            <w:tcW w:w="779" w:type="dxa"/>
            <w:noWrap/>
            <w:vAlign w:val="center"/>
          </w:tcPr>
          <w:p w14:paraId="3B679B46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</w:tr>
      <w:tr w14:paraId="59CE9EB2">
        <w:trPr>
          <w:trHeight w:val="1340" w:hRule="atLeast"/>
        </w:trPr>
        <w:tc>
          <w:tcPr>
            <w:tcW w:w="1270" w:type="dxa"/>
            <w:noWrap/>
            <w:vAlign w:val="center"/>
          </w:tcPr>
          <w:p w14:paraId="7833CC4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短视频</w:t>
            </w:r>
          </w:p>
          <w:p w14:paraId="7FFBAD6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运营</w:t>
            </w:r>
          </w:p>
        </w:tc>
        <w:tc>
          <w:tcPr>
            <w:tcW w:w="7049" w:type="dxa"/>
            <w:noWrap w:val="0"/>
            <w:vAlign w:val="center"/>
          </w:tcPr>
          <w:p w14:paraId="578B4261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播放量（5分）：本队累计播放量/本项最高数值*5。</w:t>
            </w:r>
          </w:p>
          <w:p w14:paraId="24F69409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点赞量（5分）：本队累计点赞量/本项最高数值*5。</w:t>
            </w:r>
          </w:p>
        </w:tc>
        <w:tc>
          <w:tcPr>
            <w:tcW w:w="779" w:type="dxa"/>
            <w:noWrap/>
            <w:vAlign w:val="center"/>
          </w:tcPr>
          <w:p w14:paraId="4E5E6FC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</w:tr>
      <w:tr w14:paraId="51641298">
        <w:trPr>
          <w:trHeight w:val="1838" w:hRule="atLeast"/>
        </w:trPr>
        <w:tc>
          <w:tcPr>
            <w:tcW w:w="1270" w:type="dxa"/>
            <w:noWrap/>
            <w:vAlign w:val="center"/>
          </w:tcPr>
          <w:p w14:paraId="793C06D8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直播运营</w:t>
            </w:r>
          </w:p>
        </w:tc>
        <w:tc>
          <w:tcPr>
            <w:tcW w:w="7049" w:type="dxa"/>
            <w:noWrap w:val="0"/>
            <w:vAlign w:val="center"/>
          </w:tcPr>
          <w:p w14:paraId="7872CC06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直播场次（10分）：基础分占5分，即在赛事过程中每周完成不低于1场有效直播（连续直播不低于2小时），校赛阶段不少于6周，省赛预赛阶段不少于4周；激励分占5分，本队累计场次/本项最高数值*5。</w:t>
            </w:r>
          </w:p>
          <w:p w14:paraId="056B6F11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直播数据（10分）：直播时长占7分，本队累计直播时长/本项最高数值*7；观看人数占3分，本队累计直播观看人数/本项最高数值*3。</w:t>
            </w:r>
          </w:p>
        </w:tc>
        <w:tc>
          <w:tcPr>
            <w:tcW w:w="779" w:type="dxa"/>
            <w:noWrap/>
            <w:vAlign w:val="center"/>
          </w:tcPr>
          <w:p w14:paraId="5348DD0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69286F69">
        <w:trPr>
          <w:trHeight w:val="676" w:hRule="atLeast"/>
        </w:trPr>
        <w:tc>
          <w:tcPr>
            <w:tcW w:w="1270" w:type="dxa"/>
            <w:noWrap/>
            <w:vAlign w:val="center"/>
          </w:tcPr>
          <w:p w14:paraId="7A40B0DE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交易数据</w:t>
            </w:r>
          </w:p>
        </w:tc>
        <w:tc>
          <w:tcPr>
            <w:tcW w:w="7049" w:type="dxa"/>
            <w:noWrap w:val="0"/>
            <w:vAlign w:val="center"/>
          </w:tcPr>
          <w:p w14:paraId="5B3663FB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交易额基础分（5分）：参赛团队账号在直播过程中，每周产生的交易额不低于100元，校赛阶段不少于6周，省赛预赛阶段不少于4周。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交易额激励分（15分）：本队累计交易额/本项最高数值*15。</w:t>
            </w:r>
          </w:p>
        </w:tc>
        <w:tc>
          <w:tcPr>
            <w:tcW w:w="779" w:type="dxa"/>
            <w:noWrap/>
            <w:vAlign w:val="center"/>
          </w:tcPr>
          <w:p w14:paraId="23C3C0D3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6455A25C">
        <w:trPr>
          <w:trHeight w:val="339" w:hRule="atLeast"/>
        </w:trPr>
        <w:tc>
          <w:tcPr>
            <w:tcW w:w="8319" w:type="dxa"/>
            <w:gridSpan w:val="2"/>
            <w:noWrap/>
            <w:vAlign w:val="center"/>
          </w:tcPr>
          <w:p w14:paraId="6EC2674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79" w:type="dxa"/>
            <w:noWrap/>
            <w:vAlign w:val="center"/>
          </w:tcPr>
          <w:p w14:paraId="42937116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A14D410">
      <w:pPr>
        <w:snapToGrid w:val="0"/>
        <w:spacing w:line="240" w:lineRule="auto"/>
        <w:jc w:val="left"/>
        <w:outlineLvl w:val="2"/>
        <w:rPr>
          <w:rFonts w:hint="default" w:ascii="Times New Roman" w:hAnsi="Times New Roman" w:eastAsia="方正仿宋_GB2312" w:cs="Times New Roman"/>
          <w:b/>
          <w:sz w:val="30"/>
          <w:szCs w:val="30"/>
        </w:rPr>
      </w:pPr>
    </w:p>
    <w:p w14:paraId="002D8525">
      <w:pPr>
        <w:adjustRightInd w:val="0"/>
        <w:snapToGrid w:val="0"/>
        <w:spacing w:line="240" w:lineRule="auto"/>
        <w:ind w:firstLine="640" w:firstLineChars="200"/>
        <w:jc w:val="left"/>
        <w:outlineLvl w:val="2"/>
        <w:rPr>
          <w:rFonts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省赛决赛评分标准</w:t>
      </w:r>
    </w:p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"/>
        <w:gridCol w:w="7139"/>
        <w:gridCol w:w="778"/>
      </w:tblGrid>
      <w:tr w14:paraId="756E04B2">
        <w:trPr>
          <w:trHeight w:val="443" w:hRule="atLeast"/>
        </w:trPr>
        <w:tc>
          <w:tcPr>
            <w:tcW w:w="1162" w:type="dxa"/>
            <w:noWrap/>
            <w:vAlign w:val="center"/>
          </w:tcPr>
          <w:p w14:paraId="2A02FCA6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z w:val="24"/>
                <w:szCs w:val="24"/>
              </w:rPr>
              <w:t>指标项</w:t>
            </w:r>
          </w:p>
        </w:tc>
        <w:tc>
          <w:tcPr>
            <w:tcW w:w="7139" w:type="dxa"/>
            <w:noWrap/>
            <w:vAlign w:val="center"/>
          </w:tcPr>
          <w:p w14:paraId="68E3CD1E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z w:val="24"/>
                <w:szCs w:val="24"/>
              </w:rPr>
              <w:t>指标说明</w:t>
            </w:r>
          </w:p>
        </w:tc>
        <w:tc>
          <w:tcPr>
            <w:tcW w:w="778" w:type="dxa"/>
            <w:noWrap/>
            <w:vAlign w:val="center"/>
          </w:tcPr>
          <w:p w14:paraId="7EAD8E7A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sz w:val="24"/>
                <w:szCs w:val="24"/>
              </w:rPr>
              <w:t>分值（分）</w:t>
            </w:r>
          </w:p>
        </w:tc>
      </w:tr>
      <w:tr w14:paraId="1E5D083E">
        <w:trPr>
          <w:trHeight w:val="1290" w:hRule="atLeast"/>
        </w:trPr>
        <w:tc>
          <w:tcPr>
            <w:tcW w:w="1162" w:type="dxa"/>
            <w:noWrap/>
            <w:vAlign w:val="center"/>
          </w:tcPr>
          <w:p w14:paraId="6ECDA9B9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现场表现</w:t>
            </w:r>
          </w:p>
        </w:tc>
        <w:tc>
          <w:tcPr>
            <w:tcW w:w="7139" w:type="dxa"/>
            <w:noWrap w:val="0"/>
            <w:vAlign w:val="center"/>
          </w:tcPr>
          <w:p w14:paraId="10673EB9">
            <w:pPr>
              <w:widowControl/>
              <w:snapToGrid w:val="0"/>
              <w:spacing w:line="24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团队分工与配合、现场布置、互动效果、产品组合展示、产品讲解的清晰度、直播营销策略的执行情况，以及团队在直播中的整体协作与表现。</w:t>
            </w:r>
          </w:p>
        </w:tc>
        <w:tc>
          <w:tcPr>
            <w:tcW w:w="778" w:type="dxa"/>
            <w:noWrap/>
            <w:vAlign w:val="center"/>
          </w:tcPr>
          <w:p w14:paraId="7362940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</w:tr>
      <w:tr w14:paraId="2697106C">
        <w:trPr>
          <w:trHeight w:val="442" w:hRule="atLeast"/>
        </w:trPr>
        <w:tc>
          <w:tcPr>
            <w:tcW w:w="1162" w:type="dxa"/>
            <w:noWrap/>
            <w:vAlign w:val="center"/>
          </w:tcPr>
          <w:p w14:paraId="6CDE2274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直播运营</w:t>
            </w:r>
          </w:p>
        </w:tc>
        <w:tc>
          <w:tcPr>
            <w:tcW w:w="7139" w:type="dxa"/>
            <w:noWrap w:val="0"/>
            <w:vAlign w:val="center"/>
          </w:tcPr>
          <w:p w14:paraId="67B0E0FC">
            <w:pPr>
              <w:widowControl/>
              <w:snapToGrid w:val="0"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现场数据（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分）：观看人数占5分，本队观看人数/全部省赛晋级队伍最高观看人数*5；点赞人数占5分，本队点赞量/全部省赛晋级队伍最高点赞量*5。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累计数据（20分）：直播时长占10分，本队累计直播时长/本项最高数值*10；观看人数占10分，本队累计直播观看人数/本项最高数值*10。</w:t>
            </w:r>
          </w:p>
        </w:tc>
        <w:tc>
          <w:tcPr>
            <w:tcW w:w="778" w:type="dxa"/>
            <w:noWrap/>
            <w:vAlign w:val="center"/>
          </w:tcPr>
          <w:p w14:paraId="734F3512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</w:tr>
      <w:tr w14:paraId="5063A63E">
        <w:trPr>
          <w:trHeight w:val="949" w:hRule="atLeast"/>
        </w:trPr>
        <w:tc>
          <w:tcPr>
            <w:tcW w:w="1162" w:type="dxa"/>
            <w:noWrap/>
            <w:vAlign w:val="center"/>
          </w:tcPr>
          <w:p w14:paraId="26E9C82D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交易数</w:t>
            </w:r>
          </w:p>
          <w:p w14:paraId="443E5D1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数据</w:t>
            </w:r>
          </w:p>
        </w:tc>
        <w:tc>
          <w:tcPr>
            <w:tcW w:w="7139" w:type="dxa"/>
            <w:noWrap/>
            <w:vAlign w:val="center"/>
          </w:tcPr>
          <w:p w14:paraId="54919D01">
            <w:pPr>
              <w:widowControl/>
              <w:snapToGrid w:val="0"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从报名开始累计的交易金额，本队交易额/省赛所有最高数值*40=本队该项分值。</w:t>
            </w:r>
          </w:p>
        </w:tc>
        <w:tc>
          <w:tcPr>
            <w:tcW w:w="778" w:type="dxa"/>
            <w:noWrap/>
            <w:vAlign w:val="center"/>
          </w:tcPr>
          <w:p w14:paraId="3E70166B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40</w:t>
            </w:r>
          </w:p>
        </w:tc>
      </w:tr>
      <w:tr w14:paraId="1750C1D7">
        <w:trPr>
          <w:trHeight w:val="473" w:hRule="atLeast"/>
        </w:trPr>
        <w:tc>
          <w:tcPr>
            <w:tcW w:w="8301" w:type="dxa"/>
            <w:gridSpan w:val="2"/>
            <w:noWrap/>
            <w:vAlign w:val="center"/>
          </w:tcPr>
          <w:p w14:paraId="0F8293C0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78" w:type="dxa"/>
            <w:noWrap/>
            <w:vAlign w:val="center"/>
          </w:tcPr>
          <w:p w14:paraId="1749862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A605BA6">
      <w:pPr>
        <w:widowControl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z w:val="24"/>
        </w:rPr>
      </w:pPr>
    </w:p>
    <w:p w14:paraId="49F77A8D"/>
    <w:sectPr>
      <w:foot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377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7CD0D9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Tv/WAQAAsA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IZXTv/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CD0D9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mQ1MjdlYTZhOTMzYTlkZjQ1YjM1NmM1YzY0YzgifQ=="/>
  </w:docVars>
  <w:rsids>
    <w:rsidRoot w:val="0A3F3B33"/>
    <w:rsid w:val="0A3F3B33"/>
    <w:rsid w:val="6FBF3AB8"/>
    <w:rsid w:val="7BBD498A"/>
    <w:rsid w:val="7BF758FD"/>
    <w:rsid w:val="7E9C9921"/>
    <w:rsid w:val="FEB78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2024-11-14T15:24:00Z</dcterms:created>
  <dc:creator>职成处工作人员2</dc:creator>
  <cp:lastModifiedBy>p仔</cp:lastModifiedBy>
  <dcterms:modified xsi:type="dcterms:W3CDTF">2024-11-21T15:51:58Z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43EFF5AEE2003DF09EE63E67CAB4C38E_43</vt:lpwstr>
  </property>
</Properties>
</file>